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3053" w14:textId="24FB0D99" w:rsidR="00A0608C" w:rsidRDefault="00A0608C">
      <w:pPr>
        <w:pStyle w:val="Standard"/>
        <w:jc w:val="center"/>
        <w:rPr>
          <w:rFonts w:cs="Calibri"/>
          <w:b/>
          <w:bCs/>
          <w:sz w:val="24"/>
          <w:szCs w:val="24"/>
        </w:rPr>
      </w:pPr>
      <w:r>
        <w:rPr>
          <w:rFonts w:cs="Calibri"/>
          <w:b/>
          <w:bCs/>
          <w:noProof/>
          <w:sz w:val="24"/>
          <w:szCs w:val="24"/>
        </w:rPr>
        <w:drawing>
          <wp:anchor distT="0" distB="0" distL="114300" distR="114300" simplePos="0" relativeHeight="251659264" behindDoc="0" locked="0" layoutInCell="1" allowOverlap="1" wp14:anchorId="653AE059" wp14:editId="796A10D7">
            <wp:simplePos x="0" y="0"/>
            <wp:positionH relativeFrom="column">
              <wp:posOffset>-424180</wp:posOffset>
            </wp:positionH>
            <wp:positionV relativeFrom="paragraph">
              <wp:posOffset>0</wp:posOffset>
            </wp:positionV>
            <wp:extent cx="1000125" cy="1363807"/>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363807"/>
                    </a:xfrm>
                    <a:prstGeom prst="rect">
                      <a:avLst/>
                    </a:prstGeom>
                  </pic:spPr>
                </pic:pic>
              </a:graphicData>
            </a:graphic>
            <wp14:sizeRelH relativeFrom="page">
              <wp14:pctWidth>0</wp14:pctWidth>
            </wp14:sizeRelH>
            <wp14:sizeRelV relativeFrom="page">
              <wp14:pctHeight>0</wp14:pctHeight>
            </wp14:sizeRelV>
          </wp:anchor>
        </w:drawing>
      </w:r>
    </w:p>
    <w:p w14:paraId="72B6E6A1" w14:textId="77777777" w:rsidR="00A0608C" w:rsidRDefault="00E84211">
      <w:pPr>
        <w:pStyle w:val="Standard"/>
        <w:jc w:val="center"/>
        <w:rPr>
          <w:rFonts w:cs="Calibri"/>
          <w:b/>
          <w:bCs/>
          <w:color w:val="FF0000"/>
          <w:sz w:val="40"/>
          <w:szCs w:val="40"/>
        </w:rPr>
      </w:pPr>
      <w:r w:rsidRPr="00A0608C">
        <w:rPr>
          <w:rFonts w:cs="Calibri"/>
          <w:b/>
          <w:bCs/>
          <w:color w:val="FF0000"/>
          <w:sz w:val="40"/>
          <w:szCs w:val="40"/>
        </w:rPr>
        <w:t xml:space="preserve">EN MOSELLE, </w:t>
      </w:r>
    </w:p>
    <w:p w14:paraId="226D6E51" w14:textId="5D0DBA74" w:rsidR="00603DE5" w:rsidRPr="00A0608C" w:rsidRDefault="00E84211">
      <w:pPr>
        <w:pStyle w:val="Standard"/>
        <w:jc w:val="center"/>
        <w:rPr>
          <w:color w:val="FF0000"/>
          <w:sz w:val="36"/>
          <w:szCs w:val="36"/>
        </w:rPr>
      </w:pPr>
      <w:proofErr w:type="gramStart"/>
      <w:r w:rsidRPr="00A0608C">
        <w:rPr>
          <w:rFonts w:cs="Calibri"/>
          <w:b/>
          <w:bCs/>
          <w:color w:val="FF0000"/>
          <w:sz w:val="40"/>
          <w:szCs w:val="40"/>
        </w:rPr>
        <w:t>des</w:t>
      </w:r>
      <w:proofErr w:type="gramEnd"/>
      <w:r w:rsidRPr="00A0608C">
        <w:rPr>
          <w:rFonts w:cs="Calibri"/>
          <w:b/>
          <w:bCs/>
          <w:color w:val="FF0000"/>
          <w:sz w:val="40"/>
          <w:szCs w:val="40"/>
        </w:rPr>
        <w:t xml:space="preserve"> services publics partout et pour tous !</w:t>
      </w:r>
    </w:p>
    <w:p w14:paraId="5B2DDB36" w14:textId="77777777" w:rsidR="00081CFE" w:rsidRDefault="00081CFE">
      <w:pPr>
        <w:sectPr w:rsidR="00081CFE" w:rsidSect="00A0608C">
          <w:headerReference w:type="even" r:id="rId8"/>
          <w:headerReference w:type="default" r:id="rId9"/>
          <w:footerReference w:type="even" r:id="rId10"/>
          <w:footerReference w:type="default" r:id="rId11"/>
          <w:headerReference w:type="first" r:id="rId12"/>
          <w:footerReference w:type="first" r:id="rId13"/>
          <w:pgSz w:w="11906" w:h="16838"/>
          <w:pgMar w:top="851" w:right="1417" w:bottom="567" w:left="1417" w:header="720" w:footer="720" w:gutter="0"/>
          <w:cols w:space="720"/>
        </w:sectPr>
      </w:pPr>
    </w:p>
    <w:p w14:paraId="57E728BD" w14:textId="77777777" w:rsidR="00A0608C" w:rsidRDefault="00A0608C">
      <w:pPr>
        <w:pStyle w:val="Standard"/>
        <w:jc w:val="both"/>
        <w:rPr>
          <w:rFonts w:ascii="Liberation Serif" w:hAnsi="Liberation Serif" w:cs="Calibri"/>
          <w:sz w:val="26"/>
          <w:szCs w:val="26"/>
        </w:rPr>
      </w:pPr>
    </w:p>
    <w:p w14:paraId="2B31AC0E" w14:textId="77777777" w:rsidR="00A0608C" w:rsidRPr="00A0608C" w:rsidRDefault="00A0608C">
      <w:pPr>
        <w:pStyle w:val="Standard"/>
        <w:jc w:val="both"/>
        <w:rPr>
          <w:rFonts w:asciiTheme="minorHAnsi" w:hAnsiTheme="minorHAnsi" w:cstheme="minorHAnsi"/>
          <w:sz w:val="2"/>
          <w:szCs w:val="2"/>
        </w:rPr>
      </w:pPr>
    </w:p>
    <w:p w14:paraId="093F92E4" w14:textId="6DBA9D4E" w:rsidR="00603DE5" w:rsidRPr="00F826AB" w:rsidRDefault="00E84211">
      <w:pPr>
        <w:pStyle w:val="Standard"/>
        <w:jc w:val="both"/>
        <w:rPr>
          <w:rFonts w:asciiTheme="minorHAnsi" w:hAnsiTheme="minorHAnsi" w:cstheme="minorHAnsi"/>
        </w:rPr>
      </w:pPr>
      <w:r w:rsidRPr="00F826AB">
        <w:rPr>
          <w:rFonts w:asciiTheme="minorHAnsi" w:hAnsiTheme="minorHAnsi" w:cstheme="minorHAnsi"/>
        </w:rPr>
        <w:t>Depuis de nombreuses années, les attaques contre les services publics se sont multipliées : « ouverture du capital », organisation des entreprises publiques calquée sur le modèle privé, voire privatisations des entreprises publiques, remise en cause des fonctions sociales et économiques de l’Etat, affaiblissement des statuts particuliers des entreprises publiques et du statut général des fonctionnaires, fermeture de nombreux services publics « de</w:t>
      </w:r>
      <w:r w:rsidR="00B10820" w:rsidRPr="00F826AB">
        <w:rPr>
          <w:rFonts w:asciiTheme="minorHAnsi" w:hAnsiTheme="minorHAnsi" w:cstheme="minorHAnsi"/>
        </w:rPr>
        <w:t xml:space="preserve"> </w:t>
      </w:r>
      <w:r w:rsidRPr="00F826AB">
        <w:rPr>
          <w:rFonts w:asciiTheme="minorHAnsi" w:hAnsiTheme="minorHAnsi" w:cstheme="minorHAnsi"/>
        </w:rPr>
        <w:t>proximité ».</w:t>
      </w:r>
    </w:p>
    <w:p w14:paraId="66F2FA5C" w14:textId="77777777" w:rsidR="00603DE5" w:rsidRPr="00F826AB" w:rsidRDefault="00E84211">
      <w:pPr>
        <w:pStyle w:val="Standard"/>
        <w:jc w:val="both"/>
        <w:rPr>
          <w:rFonts w:asciiTheme="minorHAnsi" w:hAnsiTheme="minorHAnsi" w:cstheme="minorHAnsi"/>
        </w:rPr>
      </w:pPr>
      <w:r w:rsidRPr="00F826AB">
        <w:rPr>
          <w:rFonts w:asciiTheme="minorHAnsi" w:hAnsiTheme="minorHAnsi" w:cstheme="minorHAnsi"/>
        </w:rPr>
        <w:t>Ces politiques produisent plusieurs effets néfastes :</w:t>
      </w:r>
    </w:p>
    <w:p w14:paraId="6A1F49AA" w14:textId="7CB5A781" w:rsidR="00603DE5" w:rsidRPr="00F826AB" w:rsidRDefault="00E84211" w:rsidP="00A0608C">
      <w:pPr>
        <w:pStyle w:val="Standard"/>
        <w:numPr>
          <w:ilvl w:val="0"/>
          <w:numId w:val="3"/>
        </w:numPr>
        <w:jc w:val="both"/>
        <w:rPr>
          <w:rFonts w:asciiTheme="minorHAnsi" w:hAnsiTheme="minorHAnsi" w:cstheme="minorHAnsi"/>
        </w:rPr>
      </w:pPr>
      <w:proofErr w:type="gramStart"/>
      <w:r w:rsidRPr="00F826AB">
        <w:rPr>
          <w:rFonts w:asciiTheme="minorHAnsi" w:hAnsiTheme="minorHAnsi" w:cstheme="minorHAnsi"/>
        </w:rPr>
        <w:t>des</w:t>
      </w:r>
      <w:proofErr w:type="gramEnd"/>
      <w:r w:rsidRPr="00F826AB">
        <w:rPr>
          <w:rFonts w:asciiTheme="minorHAnsi" w:hAnsiTheme="minorHAnsi" w:cstheme="minorHAnsi"/>
        </w:rPr>
        <w:t xml:space="preserve"> inégalités accentuées, un accès rendu plus difficile à des services essentiels (éloignement accru, prix augmentés) ;</w:t>
      </w:r>
    </w:p>
    <w:p w14:paraId="4D59FD16" w14:textId="6DEC2FF8" w:rsidR="00603DE5" w:rsidRPr="00F826AB" w:rsidRDefault="00E84211" w:rsidP="00A0608C">
      <w:pPr>
        <w:pStyle w:val="Standard"/>
        <w:numPr>
          <w:ilvl w:val="0"/>
          <w:numId w:val="3"/>
        </w:numPr>
        <w:jc w:val="both"/>
        <w:rPr>
          <w:rFonts w:asciiTheme="minorHAnsi" w:hAnsiTheme="minorHAnsi" w:cstheme="minorHAnsi"/>
        </w:rPr>
      </w:pPr>
      <w:proofErr w:type="gramStart"/>
      <w:r w:rsidRPr="00F826AB">
        <w:rPr>
          <w:rFonts w:asciiTheme="minorHAnsi" w:hAnsiTheme="minorHAnsi" w:cstheme="minorHAnsi"/>
        </w:rPr>
        <w:t>une</w:t>
      </w:r>
      <w:proofErr w:type="gramEnd"/>
      <w:r w:rsidRPr="00F826AB">
        <w:rPr>
          <w:rFonts w:asciiTheme="minorHAnsi" w:hAnsiTheme="minorHAnsi" w:cstheme="minorHAnsi"/>
        </w:rPr>
        <w:t xml:space="preserve"> aggravation de la situation pour les habitants des zones fragiles : zones rurales, territoires frappés par la désindustrialisation et quartiers défavorisés ;</w:t>
      </w:r>
    </w:p>
    <w:p w14:paraId="104F1847" w14:textId="0875B0B1" w:rsidR="00603DE5" w:rsidRPr="00F826AB" w:rsidRDefault="00E84211" w:rsidP="00A0608C">
      <w:pPr>
        <w:pStyle w:val="Standard"/>
        <w:numPr>
          <w:ilvl w:val="0"/>
          <w:numId w:val="3"/>
        </w:numPr>
        <w:jc w:val="both"/>
        <w:rPr>
          <w:rFonts w:asciiTheme="minorHAnsi" w:hAnsiTheme="minorHAnsi" w:cstheme="minorHAnsi"/>
        </w:rPr>
      </w:pPr>
      <w:proofErr w:type="gramStart"/>
      <w:r w:rsidRPr="00F826AB">
        <w:rPr>
          <w:rFonts w:asciiTheme="minorHAnsi" w:hAnsiTheme="minorHAnsi" w:cstheme="minorHAnsi"/>
        </w:rPr>
        <w:t>une</w:t>
      </w:r>
      <w:proofErr w:type="gramEnd"/>
      <w:r w:rsidRPr="00F826AB">
        <w:rPr>
          <w:rFonts w:asciiTheme="minorHAnsi" w:hAnsiTheme="minorHAnsi" w:cstheme="minorHAnsi"/>
        </w:rPr>
        <w:t xml:space="preserve"> diminution de l’emploi public, qui est utile et non délocalisable, ainsi qu’une fragilisation du statut des travailleurs du public et du privé ;</w:t>
      </w:r>
    </w:p>
    <w:p w14:paraId="456302C1" w14:textId="6FD93ECD" w:rsidR="00603DE5" w:rsidRPr="00F826AB" w:rsidRDefault="00E84211" w:rsidP="00A0608C">
      <w:pPr>
        <w:pStyle w:val="Standard"/>
        <w:numPr>
          <w:ilvl w:val="0"/>
          <w:numId w:val="3"/>
        </w:numPr>
        <w:jc w:val="both"/>
        <w:rPr>
          <w:rFonts w:asciiTheme="minorHAnsi" w:hAnsiTheme="minorHAnsi" w:cstheme="minorHAnsi"/>
        </w:rPr>
      </w:pPr>
      <w:proofErr w:type="gramStart"/>
      <w:r w:rsidRPr="00F826AB">
        <w:rPr>
          <w:rFonts w:asciiTheme="minorHAnsi" w:hAnsiTheme="minorHAnsi" w:cstheme="minorHAnsi"/>
        </w:rPr>
        <w:t>une</w:t>
      </w:r>
      <w:proofErr w:type="gramEnd"/>
      <w:r w:rsidRPr="00F826AB">
        <w:rPr>
          <w:rFonts w:asciiTheme="minorHAnsi" w:hAnsiTheme="minorHAnsi" w:cstheme="minorHAnsi"/>
        </w:rPr>
        <w:t xml:space="preserve"> gestion plus opaque, moins accessible aux citoyens, sous couvert du « secret des affaires» et des règles de confidentialité qui accompagnent la concurrence.         </w:t>
      </w:r>
    </w:p>
    <w:p w14:paraId="406D674F" w14:textId="77777777" w:rsidR="00603DE5" w:rsidRPr="00F826AB" w:rsidRDefault="00E84211">
      <w:pPr>
        <w:pStyle w:val="Sansinterligne"/>
        <w:jc w:val="both"/>
        <w:rPr>
          <w:rFonts w:asciiTheme="minorHAnsi" w:hAnsiTheme="minorHAnsi" w:cstheme="minorHAnsi"/>
        </w:rPr>
      </w:pPr>
      <w:r w:rsidRPr="00F826AB">
        <w:rPr>
          <w:rFonts w:asciiTheme="minorHAnsi" w:hAnsiTheme="minorHAnsi" w:cstheme="minorHAnsi"/>
          <w:b/>
          <w:bCs/>
        </w:rPr>
        <w:t xml:space="preserve">Il est de plus en plus difficile d’accéder à un service public en Moselle, partout au nom de la numérisation, on supprime des guichets et des emplois : caf, finances Publiques, SNCF, la Poste, santé, Justice…  </w:t>
      </w:r>
    </w:p>
    <w:p w14:paraId="40211E17" w14:textId="77777777" w:rsidR="00603DE5" w:rsidRPr="00F826AB" w:rsidRDefault="00E84211">
      <w:pPr>
        <w:pStyle w:val="Sansinterligne"/>
        <w:jc w:val="both"/>
        <w:rPr>
          <w:rFonts w:asciiTheme="minorHAnsi" w:hAnsiTheme="minorHAnsi" w:cstheme="minorHAnsi"/>
        </w:rPr>
      </w:pPr>
      <w:r w:rsidRPr="00F826AB">
        <w:rPr>
          <w:rFonts w:asciiTheme="minorHAnsi" w:hAnsiTheme="minorHAnsi" w:cstheme="minorHAnsi"/>
          <w:b/>
          <w:bCs/>
        </w:rPr>
        <w:t>Le gouvernement accélère la mise en place des maisons France Services (MFS) : un guichet unique pour remplacer une dizaine de services publics !</w:t>
      </w:r>
    </w:p>
    <w:p w14:paraId="518C2169" w14:textId="77777777" w:rsidR="00603DE5" w:rsidRPr="00F826AB" w:rsidRDefault="00603DE5">
      <w:pPr>
        <w:pStyle w:val="Sansinterligne"/>
        <w:jc w:val="both"/>
        <w:rPr>
          <w:rFonts w:asciiTheme="minorHAnsi" w:hAnsiTheme="minorHAnsi" w:cstheme="minorHAnsi"/>
        </w:rPr>
      </w:pPr>
    </w:p>
    <w:p w14:paraId="07EA96CF" w14:textId="77777777" w:rsidR="00603DE5" w:rsidRPr="00F826AB" w:rsidRDefault="00E84211">
      <w:pPr>
        <w:pStyle w:val="NormalWeb"/>
        <w:shd w:val="clear" w:color="auto" w:fill="FFFFFF"/>
        <w:spacing w:before="0"/>
        <w:jc w:val="both"/>
        <w:rPr>
          <w:rFonts w:asciiTheme="minorHAnsi" w:hAnsiTheme="minorHAnsi" w:cstheme="minorHAnsi"/>
          <w:color w:val="000000"/>
          <w:sz w:val="22"/>
          <w:szCs w:val="22"/>
        </w:rPr>
      </w:pPr>
      <w:r w:rsidRPr="00F826AB">
        <w:rPr>
          <w:rFonts w:asciiTheme="minorHAnsi" w:hAnsiTheme="minorHAnsi" w:cstheme="minorHAnsi"/>
          <w:color w:val="000000"/>
          <w:sz w:val="22"/>
          <w:szCs w:val="22"/>
        </w:rPr>
        <w:t xml:space="preserve">Mais derrière ces belles vitrines se cachent les nombreuses fermetures qui se poursuivent sur l’ensemble du territoire.  Les MFS pourraient être « intéressantes » mais seulement si elles ont de vraies missions de service public, avec des </w:t>
      </w:r>
      <w:proofErr w:type="spellStart"/>
      <w:r w:rsidRPr="00F826AB">
        <w:rPr>
          <w:rFonts w:asciiTheme="minorHAnsi" w:hAnsiTheme="minorHAnsi" w:cstheme="minorHAnsi"/>
          <w:color w:val="000000"/>
          <w:sz w:val="22"/>
          <w:szCs w:val="22"/>
        </w:rPr>
        <w:t>agent·es</w:t>
      </w:r>
      <w:proofErr w:type="spellEnd"/>
      <w:r w:rsidRPr="00F826AB">
        <w:rPr>
          <w:rFonts w:asciiTheme="minorHAnsi" w:hAnsiTheme="minorHAnsi" w:cstheme="minorHAnsi"/>
          <w:color w:val="000000"/>
          <w:sz w:val="22"/>
          <w:szCs w:val="22"/>
        </w:rPr>
        <w:t xml:space="preserve"> </w:t>
      </w:r>
      <w:proofErr w:type="spellStart"/>
      <w:r w:rsidRPr="00F826AB">
        <w:rPr>
          <w:rFonts w:asciiTheme="minorHAnsi" w:hAnsiTheme="minorHAnsi" w:cstheme="minorHAnsi"/>
          <w:color w:val="000000"/>
          <w:sz w:val="22"/>
          <w:szCs w:val="22"/>
        </w:rPr>
        <w:t>formé·es</w:t>
      </w:r>
      <w:proofErr w:type="spellEnd"/>
      <w:r w:rsidRPr="00F826AB">
        <w:rPr>
          <w:rFonts w:asciiTheme="minorHAnsi" w:hAnsiTheme="minorHAnsi" w:cstheme="minorHAnsi"/>
          <w:color w:val="000000"/>
          <w:sz w:val="22"/>
          <w:szCs w:val="22"/>
        </w:rPr>
        <w:t xml:space="preserve"> et sous statut et en capacité de répondre directement aux questions posées.</w:t>
      </w:r>
    </w:p>
    <w:p w14:paraId="4DA8389F" w14:textId="77777777" w:rsidR="00603DE5" w:rsidRPr="00F826AB" w:rsidRDefault="00E84211">
      <w:pPr>
        <w:pStyle w:val="NormalWeb"/>
        <w:shd w:val="clear" w:color="auto" w:fill="FFFFFF"/>
        <w:spacing w:before="0"/>
        <w:jc w:val="both"/>
        <w:rPr>
          <w:rFonts w:asciiTheme="minorHAnsi" w:hAnsiTheme="minorHAnsi" w:cstheme="minorHAnsi"/>
          <w:color w:val="000000"/>
          <w:sz w:val="22"/>
          <w:szCs w:val="22"/>
        </w:rPr>
      </w:pPr>
      <w:r w:rsidRPr="00F826AB">
        <w:rPr>
          <w:rFonts w:asciiTheme="minorHAnsi" w:hAnsiTheme="minorHAnsi" w:cstheme="minorHAnsi"/>
          <w:color w:val="000000"/>
          <w:sz w:val="22"/>
          <w:szCs w:val="22"/>
        </w:rPr>
        <w:t xml:space="preserve">Actuellement, ces points de contact ne sont trop souvent qu’un ordinateur sur lequel </w:t>
      </w:r>
      <w:proofErr w:type="spellStart"/>
      <w:r w:rsidRPr="00F826AB">
        <w:rPr>
          <w:rFonts w:asciiTheme="minorHAnsi" w:hAnsiTheme="minorHAnsi" w:cstheme="minorHAnsi"/>
          <w:color w:val="000000"/>
          <w:sz w:val="22"/>
          <w:szCs w:val="22"/>
        </w:rPr>
        <w:t>un·e</w:t>
      </w:r>
      <w:proofErr w:type="spellEnd"/>
      <w:r w:rsidRPr="00F826AB">
        <w:rPr>
          <w:rFonts w:asciiTheme="minorHAnsi" w:hAnsiTheme="minorHAnsi" w:cstheme="minorHAnsi"/>
          <w:color w:val="000000"/>
          <w:sz w:val="22"/>
          <w:szCs w:val="22"/>
        </w:rPr>
        <w:t xml:space="preserve"> </w:t>
      </w:r>
      <w:proofErr w:type="spellStart"/>
      <w:r w:rsidRPr="00F826AB">
        <w:rPr>
          <w:rFonts w:asciiTheme="minorHAnsi" w:hAnsiTheme="minorHAnsi" w:cstheme="minorHAnsi"/>
          <w:color w:val="000000"/>
          <w:sz w:val="22"/>
          <w:szCs w:val="22"/>
        </w:rPr>
        <w:t>agent·e</w:t>
      </w:r>
      <w:proofErr w:type="spellEnd"/>
      <w:r w:rsidRPr="00F826AB">
        <w:rPr>
          <w:rFonts w:asciiTheme="minorHAnsi" w:hAnsiTheme="minorHAnsi" w:cstheme="minorHAnsi"/>
          <w:color w:val="000000"/>
          <w:sz w:val="22"/>
          <w:szCs w:val="22"/>
        </w:rPr>
        <w:t xml:space="preserve"> accompagne les usagers et</w:t>
      </w:r>
      <w:r w:rsidRPr="00F826AB">
        <w:rPr>
          <w:rFonts w:asciiTheme="minorHAnsi" w:hAnsiTheme="minorHAnsi" w:cstheme="minorHAnsi"/>
          <w:color w:val="000000"/>
          <w:sz w:val="22"/>
          <w:szCs w:val="22"/>
          <w:shd w:val="clear" w:color="auto" w:fill="FFFF00"/>
        </w:rPr>
        <w:t xml:space="preserve"> </w:t>
      </w:r>
      <w:r w:rsidRPr="00F826AB">
        <w:rPr>
          <w:rFonts w:asciiTheme="minorHAnsi" w:hAnsiTheme="minorHAnsi" w:cstheme="minorHAnsi"/>
          <w:color w:val="000000"/>
          <w:sz w:val="22"/>
          <w:szCs w:val="22"/>
        </w:rPr>
        <w:t>usagères !</w:t>
      </w:r>
    </w:p>
    <w:p w14:paraId="49911928" w14:textId="79D66CD1" w:rsidR="00603DE5" w:rsidRPr="00F826AB" w:rsidRDefault="00E84211">
      <w:pPr>
        <w:pStyle w:val="Standard"/>
        <w:jc w:val="both"/>
        <w:rPr>
          <w:rFonts w:asciiTheme="minorHAnsi" w:hAnsiTheme="minorHAnsi" w:cstheme="minorHAnsi"/>
        </w:rPr>
      </w:pPr>
      <w:r w:rsidRPr="00F826AB">
        <w:rPr>
          <w:rFonts w:asciiTheme="minorHAnsi" w:hAnsiTheme="minorHAnsi" w:cstheme="minorHAnsi"/>
          <w:b/>
          <w:bCs/>
          <w:color w:val="343A40"/>
          <w:shd w:val="clear" w:color="auto" w:fill="FFFFFF"/>
        </w:rPr>
        <w:t xml:space="preserve">Nous voulons de vrais services </w:t>
      </w:r>
      <w:r w:rsidR="00B10820" w:rsidRPr="00F826AB">
        <w:rPr>
          <w:rFonts w:asciiTheme="minorHAnsi" w:hAnsiTheme="minorHAnsi" w:cstheme="minorHAnsi"/>
          <w:b/>
          <w:bCs/>
          <w:color w:val="343A40"/>
          <w:shd w:val="clear" w:color="auto" w:fill="FFFFFF"/>
        </w:rPr>
        <w:t>publics Ils</w:t>
      </w:r>
      <w:r w:rsidRPr="00F826AB">
        <w:rPr>
          <w:rFonts w:asciiTheme="minorHAnsi" w:hAnsiTheme="minorHAnsi" w:cstheme="minorHAnsi"/>
          <w:color w:val="343A40"/>
          <w:shd w:val="clear" w:color="auto" w:fill="FFFFFF"/>
        </w:rPr>
        <w:t xml:space="preserve"> sont les garants de notre santé, de notre éducation, de notre avenir. Ils sont les meilleures armes face à des inégalités croissantes et les garants du respect des droits fondamentaux. Les protéger, c’est investir dedans. C’est aussi revaloriser les personnes qui y travaillent et leur donner les moyens d’agir.</w:t>
      </w:r>
    </w:p>
    <w:p w14:paraId="5E7EF4DD" w14:textId="77777777" w:rsidR="00603DE5" w:rsidRPr="00F826AB" w:rsidRDefault="00E84211">
      <w:pPr>
        <w:pStyle w:val="Standard"/>
        <w:jc w:val="both"/>
        <w:rPr>
          <w:rFonts w:asciiTheme="minorHAnsi" w:hAnsiTheme="minorHAnsi" w:cstheme="minorHAnsi"/>
        </w:rPr>
      </w:pPr>
      <w:r w:rsidRPr="00F826AB">
        <w:rPr>
          <w:rFonts w:asciiTheme="minorHAnsi" w:hAnsiTheme="minorHAnsi" w:cstheme="minorHAnsi"/>
          <w:color w:val="343A40"/>
          <w:shd w:val="clear" w:color="auto" w:fill="FFFFFF"/>
        </w:rPr>
        <w:t>Les services publics appartiennent à la population. Il y a donc urgence à engager une large dynamique populaire pour obtenir un véritable plan de développement des services publics.</w:t>
      </w:r>
    </w:p>
    <w:p w14:paraId="47849A40" w14:textId="677DB821" w:rsidR="00603DE5" w:rsidRPr="00F826AB" w:rsidRDefault="00E84211">
      <w:pPr>
        <w:pStyle w:val="Standard"/>
        <w:jc w:val="both"/>
        <w:rPr>
          <w:rFonts w:asciiTheme="minorHAnsi" w:hAnsiTheme="minorHAnsi" w:cstheme="minorHAnsi"/>
        </w:rPr>
      </w:pPr>
      <w:r w:rsidRPr="00F826AB">
        <w:rPr>
          <w:rFonts w:asciiTheme="minorHAnsi" w:hAnsiTheme="minorHAnsi" w:cstheme="minorHAnsi"/>
          <w:b/>
        </w:rPr>
        <w:t>Pour l’avenir de nos territoires, pour l’égalité d’accès aux services publics</w:t>
      </w:r>
      <w:r w:rsidR="00A0608C" w:rsidRPr="00F826AB">
        <w:rPr>
          <w:rFonts w:asciiTheme="minorHAnsi" w:hAnsiTheme="minorHAnsi" w:cstheme="minorHAnsi"/>
          <w:b/>
        </w:rPr>
        <w:t>,</w:t>
      </w:r>
      <w:r w:rsidRPr="00F826AB">
        <w:rPr>
          <w:rFonts w:asciiTheme="minorHAnsi" w:hAnsiTheme="minorHAnsi" w:cstheme="minorHAnsi"/>
          <w:b/>
        </w:rPr>
        <w:t xml:space="preserve"> la CGT Moselle appelle à des </w:t>
      </w:r>
      <w:r w:rsidR="00B10820" w:rsidRPr="00F826AB">
        <w:rPr>
          <w:rFonts w:asciiTheme="minorHAnsi" w:hAnsiTheme="minorHAnsi" w:cstheme="minorHAnsi"/>
          <w:b/>
        </w:rPr>
        <w:t xml:space="preserve">rassemblements </w:t>
      </w:r>
      <w:r w:rsidR="00B10820" w:rsidRPr="00F826AB">
        <w:rPr>
          <w:rFonts w:asciiTheme="minorHAnsi" w:hAnsiTheme="minorHAnsi" w:cstheme="minorHAnsi"/>
          <w:b/>
          <w:color w:val="FF0000"/>
        </w:rPr>
        <w:t>le</w:t>
      </w:r>
      <w:r w:rsidRPr="00F826AB">
        <w:rPr>
          <w:rFonts w:asciiTheme="minorHAnsi" w:hAnsiTheme="minorHAnsi" w:cstheme="minorHAnsi"/>
          <w:b/>
          <w:color w:val="FF0000"/>
        </w:rPr>
        <w:t xml:space="preserve"> jeudi 24 février à 16H 30</w:t>
      </w:r>
      <w:r w:rsidR="00A0608C" w:rsidRPr="00F826AB">
        <w:rPr>
          <w:rFonts w:asciiTheme="minorHAnsi" w:hAnsiTheme="minorHAnsi" w:cstheme="minorHAnsi"/>
          <w:b/>
          <w:color w:val="FF0000"/>
        </w:rPr>
        <w:t> </w:t>
      </w:r>
      <w:r w:rsidR="00A0608C" w:rsidRPr="00F826AB">
        <w:rPr>
          <w:rFonts w:asciiTheme="minorHAnsi" w:hAnsiTheme="minorHAnsi" w:cstheme="minorHAnsi"/>
          <w:b/>
        </w:rPr>
        <w:t>:</w:t>
      </w:r>
    </w:p>
    <w:p w14:paraId="451E6C88" w14:textId="4B2EE811" w:rsidR="00603DE5" w:rsidRPr="00F826AB" w:rsidRDefault="00E84211" w:rsidP="00A0608C">
      <w:pPr>
        <w:pStyle w:val="Standard"/>
        <w:spacing w:after="0" w:line="240" w:lineRule="auto"/>
        <w:jc w:val="both"/>
        <w:rPr>
          <w:rFonts w:asciiTheme="minorHAnsi" w:hAnsiTheme="minorHAnsi" w:cstheme="minorHAnsi"/>
        </w:rPr>
      </w:pPr>
      <w:r w:rsidRPr="00F826AB">
        <w:rPr>
          <w:rFonts w:asciiTheme="minorHAnsi" w:hAnsiTheme="minorHAnsi" w:cstheme="minorHAnsi"/>
          <w:b/>
        </w:rPr>
        <w:t>Rombas devant le Lycée,</w:t>
      </w:r>
    </w:p>
    <w:p w14:paraId="492B61F0" w14:textId="77777777" w:rsidR="00F826AB" w:rsidRPr="00F826AB" w:rsidRDefault="00E84211" w:rsidP="00A0608C">
      <w:pPr>
        <w:pStyle w:val="Standard"/>
        <w:spacing w:after="0" w:line="240" w:lineRule="auto"/>
        <w:jc w:val="both"/>
        <w:rPr>
          <w:rFonts w:asciiTheme="minorHAnsi" w:hAnsiTheme="minorHAnsi" w:cstheme="minorHAnsi"/>
          <w:b/>
        </w:rPr>
      </w:pPr>
      <w:r w:rsidRPr="00F826AB">
        <w:rPr>
          <w:rFonts w:asciiTheme="minorHAnsi" w:hAnsiTheme="minorHAnsi" w:cstheme="minorHAnsi"/>
          <w:b/>
        </w:rPr>
        <w:t xml:space="preserve">Hayange </w:t>
      </w:r>
      <w:r w:rsidR="00B10820" w:rsidRPr="00F826AB">
        <w:rPr>
          <w:rFonts w:asciiTheme="minorHAnsi" w:hAnsiTheme="minorHAnsi" w:cstheme="minorHAnsi"/>
          <w:b/>
        </w:rPr>
        <w:t>devant la Poste</w:t>
      </w:r>
    </w:p>
    <w:p w14:paraId="31A97328" w14:textId="61CE7A01" w:rsidR="00603DE5" w:rsidRPr="00F826AB" w:rsidRDefault="00E84211" w:rsidP="00A0608C">
      <w:pPr>
        <w:pStyle w:val="Standard"/>
        <w:spacing w:after="0" w:line="240" w:lineRule="auto"/>
        <w:jc w:val="both"/>
        <w:rPr>
          <w:rFonts w:asciiTheme="minorHAnsi" w:hAnsiTheme="minorHAnsi" w:cstheme="minorHAnsi"/>
        </w:rPr>
      </w:pPr>
      <w:r w:rsidRPr="00F826AB">
        <w:rPr>
          <w:rFonts w:asciiTheme="minorHAnsi" w:hAnsiTheme="minorHAnsi" w:cstheme="minorHAnsi"/>
          <w:b/>
        </w:rPr>
        <w:t>Forbach gare SNCF</w:t>
      </w:r>
    </w:p>
    <w:p w14:paraId="4CB39C99" w14:textId="78FBF841" w:rsidR="00603DE5" w:rsidRPr="00F826AB" w:rsidRDefault="00E84211" w:rsidP="00A0608C">
      <w:pPr>
        <w:pStyle w:val="Standard"/>
        <w:spacing w:after="0" w:line="240" w:lineRule="auto"/>
        <w:jc w:val="both"/>
        <w:rPr>
          <w:rFonts w:asciiTheme="minorHAnsi" w:hAnsiTheme="minorHAnsi" w:cstheme="minorHAnsi"/>
        </w:rPr>
      </w:pPr>
      <w:r w:rsidRPr="00F826AB">
        <w:rPr>
          <w:rFonts w:asciiTheme="minorHAnsi" w:hAnsiTheme="minorHAnsi" w:cstheme="minorHAnsi"/>
          <w:b/>
        </w:rPr>
        <w:t xml:space="preserve">St Avold </w:t>
      </w:r>
      <w:r w:rsidR="00B10820" w:rsidRPr="00F826AB">
        <w:rPr>
          <w:rFonts w:asciiTheme="minorHAnsi" w:hAnsiTheme="minorHAnsi" w:cstheme="minorHAnsi"/>
          <w:b/>
        </w:rPr>
        <w:t xml:space="preserve">ancienne </w:t>
      </w:r>
      <w:r w:rsidRPr="00F826AB">
        <w:rPr>
          <w:rFonts w:asciiTheme="minorHAnsi" w:hAnsiTheme="minorHAnsi" w:cstheme="minorHAnsi"/>
          <w:b/>
        </w:rPr>
        <w:t xml:space="preserve">permanence </w:t>
      </w:r>
      <w:r w:rsidR="00A0608C" w:rsidRPr="00F826AB">
        <w:rPr>
          <w:rFonts w:asciiTheme="minorHAnsi" w:hAnsiTheme="minorHAnsi" w:cstheme="minorHAnsi"/>
          <w:b/>
        </w:rPr>
        <w:t xml:space="preserve">CAF </w:t>
      </w:r>
      <w:r w:rsidRPr="00F826AB">
        <w:rPr>
          <w:rFonts w:asciiTheme="minorHAnsi" w:hAnsiTheme="minorHAnsi" w:cstheme="minorHAnsi"/>
          <w:b/>
        </w:rPr>
        <w:t>5 rue des Américains.</w:t>
      </w:r>
    </w:p>
    <w:sectPr w:rsidR="00603DE5" w:rsidRPr="00F826AB" w:rsidSect="00A0608C">
      <w:type w:val="continuous"/>
      <w:pgSz w:w="11906" w:h="16838"/>
      <w:pgMar w:top="42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742F" w14:textId="77777777" w:rsidR="00E84211" w:rsidRDefault="00E84211">
      <w:r>
        <w:separator/>
      </w:r>
    </w:p>
  </w:endnote>
  <w:endnote w:type="continuationSeparator" w:id="0">
    <w:p w14:paraId="32263EC8" w14:textId="77777777" w:rsidR="00E84211" w:rsidRDefault="00E8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Noto Sans CJK SC">
    <w:charset w:val="00"/>
    <w:family w:val="auto"/>
    <w:pitch w:val="variable"/>
  </w:font>
  <w:font w:name="Lohit Devanagari">
    <w:charset w:val="00"/>
    <w:family w:val="auto"/>
    <w:pitch w:val="variable"/>
  </w:font>
  <w:font w:name="Helvetica 75 Bold">
    <w:panose1 w:val="020B0804020202020204"/>
    <w:charset w:val="00"/>
    <w:family w:val="swiss"/>
    <w:pitch w:val="variable"/>
    <w:sig w:usb0="A00002AF" w:usb1="5000205B" w:usb2="00000000" w:usb3="00000000" w:csb0="000000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5353" w14:textId="77777777" w:rsidR="00684F0D" w:rsidRDefault="00684F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9EA7" w14:textId="4F8A0FC2" w:rsidR="00684F0D" w:rsidRDefault="00684F0D">
    <w:pPr>
      <w:pStyle w:val="Pieddepage"/>
    </w:pPr>
    <w:r>
      <w:rPr>
        <w:noProof/>
      </w:rPr>
      <mc:AlternateContent>
        <mc:Choice Requires="wps">
          <w:drawing>
            <wp:anchor distT="0" distB="0" distL="114300" distR="114300" simplePos="0" relativeHeight="251659264" behindDoc="0" locked="0" layoutInCell="0" allowOverlap="1" wp14:anchorId="7E8B58DE" wp14:editId="64CE5B6F">
              <wp:simplePos x="0" y="0"/>
              <wp:positionH relativeFrom="page">
                <wp:posOffset>0</wp:posOffset>
              </wp:positionH>
              <wp:positionV relativeFrom="page">
                <wp:posOffset>10273030</wp:posOffset>
              </wp:positionV>
              <wp:extent cx="7560310" cy="228600"/>
              <wp:effectExtent l="0" t="0" r="0" b="0"/>
              <wp:wrapNone/>
              <wp:docPr id="2" name="MSIPCMcf1c4aa2943d382ba88e90a2"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E5D17" w14:textId="31DB7A8B" w:rsidR="00684F0D" w:rsidRPr="00684F0D" w:rsidRDefault="00684F0D" w:rsidP="00684F0D">
                          <w:pPr>
                            <w:jc w:val="center"/>
                            <w:rPr>
                              <w:rFonts w:ascii="Helvetica 75 Bold" w:hAnsi="Helvetica 75 Bold"/>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8B58DE" id="_x0000_t202" coordsize="21600,21600" o:spt="202" path="m,l,21600r21600,l21600,xe">
              <v:stroke joinstyle="miter"/>
              <v:path gradientshapeok="t" o:connecttype="rect"/>
            </v:shapetype>
            <v:shape id="MSIPCMcf1c4aa2943d382ba88e90a2"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" o:allowincell="f" filled="f" stroked="f" strokeweight=".5pt">
              <v:fill o:detectmouseclick="t"/>
              <v:textbox inset=",0,,0">
                <w:txbxContent>
                  <w:p w14:paraId="740E5D17" w14:textId="31DB7A8B" w:rsidR="00684F0D" w:rsidRPr="00684F0D" w:rsidRDefault="00684F0D" w:rsidP="00684F0D">
                    <w:pPr>
                      <w:jc w:val="center"/>
                      <w:rPr>
                        <w:rFonts w:ascii="Helvetica 75 Bold" w:hAnsi="Helvetica 75 Bold"/>
                        <w:color w:val="ED7D3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C370" w14:textId="77777777" w:rsidR="00684F0D" w:rsidRDefault="00684F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26B2" w14:textId="77777777" w:rsidR="00E84211" w:rsidRDefault="00E84211">
      <w:r>
        <w:rPr>
          <w:color w:val="000000"/>
        </w:rPr>
        <w:separator/>
      </w:r>
    </w:p>
  </w:footnote>
  <w:footnote w:type="continuationSeparator" w:id="0">
    <w:p w14:paraId="075DA56C" w14:textId="77777777" w:rsidR="00E84211" w:rsidRDefault="00E8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B92B" w14:textId="77777777" w:rsidR="00684F0D" w:rsidRDefault="00684F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470" w14:textId="77777777" w:rsidR="00684F0D" w:rsidRDefault="00684F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491" w14:textId="77777777" w:rsidR="00684F0D" w:rsidRDefault="00684F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DA9"/>
    <w:multiLevelType w:val="multilevel"/>
    <w:tmpl w:val="EB12B076"/>
    <w:lvl w:ilvl="0">
      <w:numFmt w:val="bullet"/>
      <w:lvlText w:val="•"/>
      <w:lvlJc w:val="left"/>
      <w:pPr>
        <w:ind w:left="1117" w:hanging="360"/>
      </w:pPr>
      <w:rPr>
        <w:rFonts w:ascii="OpenSymbol" w:eastAsia="OpenSymbol" w:hAnsi="OpenSymbol" w:cs="OpenSymbol"/>
      </w:rPr>
    </w:lvl>
    <w:lvl w:ilvl="1">
      <w:numFmt w:val="bullet"/>
      <w:lvlText w:val="◦"/>
      <w:lvlJc w:val="left"/>
      <w:pPr>
        <w:ind w:left="1477" w:hanging="360"/>
      </w:pPr>
      <w:rPr>
        <w:rFonts w:ascii="OpenSymbol" w:eastAsia="OpenSymbol" w:hAnsi="OpenSymbol" w:cs="OpenSymbol"/>
      </w:rPr>
    </w:lvl>
    <w:lvl w:ilvl="2">
      <w:numFmt w:val="bullet"/>
      <w:lvlText w:val="▪"/>
      <w:lvlJc w:val="left"/>
      <w:pPr>
        <w:ind w:left="1837" w:hanging="360"/>
      </w:pPr>
      <w:rPr>
        <w:rFonts w:ascii="OpenSymbol" w:eastAsia="OpenSymbol" w:hAnsi="OpenSymbol" w:cs="OpenSymbol"/>
      </w:rPr>
    </w:lvl>
    <w:lvl w:ilvl="3">
      <w:numFmt w:val="bullet"/>
      <w:lvlText w:val="•"/>
      <w:lvlJc w:val="left"/>
      <w:pPr>
        <w:ind w:left="2197" w:hanging="360"/>
      </w:pPr>
      <w:rPr>
        <w:rFonts w:ascii="OpenSymbol" w:eastAsia="OpenSymbol" w:hAnsi="OpenSymbol" w:cs="OpenSymbol"/>
      </w:rPr>
    </w:lvl>
    <w:lvl w:ilvl="4">
      <w:numFmt w:val="bullet"/>
      <w:lvlText w:val="◦"/>
      <w:lvlJc w:val="left"/>
      <w:pPr>
        <w:ind w:left="2557" w:hanging="360"/>
      </w:pPr>
      <w:rPr>
        <w:rFonts w:ascii="OpenSymbol" w:eastAsia="OpenSymbol" w:hAnsi="OpenSymbol" w:cs="OpenSymbol"/>
      </w:rPr>
    </w:lvl>
    <w:lvl w:ilvl="5">
      <w:numFmt w:val="bullet"/>
      <w:lvlText w:val="▪"/>
      <w:lvlJc w:val="left"/>
      <w:pPr>
        <w:ind w:left="2917" w:hanging="360"/>
      </w:pPr>
      <w:rPr>
        <w:rFonts w:ascii="OpenSymbol" w:eastAsia="OpenSymbol" w:hAnsi="OpenSymbol" w:cs="OpenSymbol"/>
      </w:rPr>
    </w:lvl>
    <w:lvl w:ilvl="6">
      <w:numFmt w:val="bullet"/>
      <w:lvlText w:val="•"/>
      <w:lvlJc w:val="left"/>
      <w:pPr>
        <w:ind w:left="3277" w:hanging="360"/>
      </w:pPr>
      <w:rPr>
        <w:rFonts w:ascii="OpenSymbol" w:eastAsia="OpenSymbol" w:hAnsi="OpenSymbol" w:cs="OpenSymbol"/>
      </w:rPr>
    </w:lvl>
    <w:lvl w:ilvl="7">
      <w:numFmt w:val="bullet"/>
      <w:lvlText w:val="◦"/>
      <w:lvlJc w:val="left"/>
      <w:pPr>
        <w:ind w:left="3637" w:hanging="360"/>
      </w:pPr>
      <w:rPr>
        <w:rFonts w:ascii="OpenSymbol" w:eastAsia="OpenSymbol" w:hAnsi="OpenSymbol" w:cs="OpenSymbol"/>
      </w:rPr>
    </w:lvl>
    <w:lvl w:ilvl="8">
      <w:numFmt w:val="bullet"/>
      <w:lvlText w:val="▪"/>
      <w:lvlJc w:val="left"/>
      <w:pPr>
        <w:ind w:left="3997" w:hanging="360"/>
      </w:pPr>
      <w:rPr>
        <w:rFonts w:ascii="OpenSymbol" w:eastAsia="OpenSymbol" w:hAnsi="OpenSymbol" w:cs="OpenSymbol"/>
      </w:rPr>
    </w:lvl>
  </w:abstractNum>
  <w:abstractNum w:abstractNumId="1" w15:restartNumberingAfterBreak="0">
    <w:nsid w:val="5E1F0406"/>
    <w:multiLevelType w:val="multilevel"/>
    <w:tmpl w:val="0A4A10D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4EE5054"/>
    <w:multiLevelType w:val="hybridMultilevel"/>
    <w:tmpl w:val="C172E7F8"/>
    <w:lvl w:ilvl="0" w:tplc="55AE586C">
      <w:start w:val="2"/>
      <w:numFmt w:val="bullet"/>
      <w:lvlText w:val=""/>
      <w:lvlJc w:val="left"/>
      <w:pPr>
        <w:ind w:left="1154" w:hanging="360"/>
      </w:pPr>
      <w:rPr>
        <w:rFonts w:ascii="Symbol" w:eastAsia="Calibri" w:hAnsi="Symbol" w:cstheme="minorHAnsi"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E5"/>
    <w:rsid w:val="00081CFE"/>
    <w:rsid w:val="005F4205"/>
    <w:rsid w:val="00603DE5"/>
    <w:rsid w:val="00684F0D"/>
    <w:rsid w:val="00A0608C"/>
    <w:rsid w:val="00B10820"/>
    <w:rsid w:val="00E84211"/>
    <w:rsid w:val="00ED290C"/>
    <w:rsid w:val="00F70DA5"/>
    <w:rsid w:val="00F82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73CA"/>
  <w15:docId w15:val="{1B8CF38B-9A05-45B3-A533-51C1DAA4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Standard"/>
    <w:uiPriority w:val="9"/>
    <w:semiHidden/>
    <w:unhideWhenUsed/>
    <w:qFormat/>
    <w:pPr>
      <w:spacing w:before="100" w:after="100"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47"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NormalWeb">
    <w:name w:val="Normal (Web)"/>
    <w:basedOn w:val="Standard"/>
    <w:pPr>
      <w:spacing w:before="100" w:after="100" w:line="240" w:lineRule="auto"/>
    </w:pPr>
    <w:rPr>
      <w:rFonts w:ascii="Times New Roman" w:eastAsia="Times New Roman" w:hAnsi="Times New Roman"/>
      <w:sz w:val="24"/>
      <w:szCs w:val="24"/>
      <w:lang w:eastAsia="fr-FR"/>
    </w:rPr>
  </w:style>
  <w:style w:type="paragraph" w:styleId="Sansinterligne">
    <w:name w:val="No Spacing"/>
    <w:pPr>
      <w:widowControl/>
    </w:pPr>
  </w:style>
  <w:style w:type="character" w:customStyle="1" w:styleId="Titre2Car">
    <w:name w:val="Titre 2 Car"/>
    <w:basedOn w:val="Policepardfaut"/>
    <w:rPr>
      <w:rFonts w:ascii="Times New Roman" w:eastAsia="Times New Roman" w:hAnsi="Times New Roman" w:cs="Times New Roman"/>
      <w:b/>
      <w:bCs/>
      <w:sz w:val="36"/>
      <w:szCs w:val="36"/>
      <w:lang w:eastAsia="fr-FR"/>
    </w:rPr>
  </w:style>
  <w:style w:type="character" w:styleId="lev">
    <w:name w:val="Strong"/>
    <w:basedOn w:val="Policepardfaut"/>
    <w:rPr>
      <w:b/>
      <w:bCs/>
    </w:rPr>
  </w:style>
  <w:style w:type="character" w:customStyle="1" w:styleId="Internetlink">
    <w:name w:val="Internet link"/>
    <w:basedOn w:val="Policepardfaut"/>
    <w:rPr>
      <w:color w:val="0000FF"/>
      <w:u w:val="single"/>
    </w:rPr>
  </w:style>
  <w:style w:type="character" w:customStyle="1" w:styleId="u-label">
    <w:name w:val="u-label"/>
    <w:basedOn w:val="Policepardfaut"/>
  </w:style>
  <w:style w:type="character" w:customStyle="1" w:styleId="BulletSymbols">
    <w:name w:val="Bullet Symbols"/>
    <w:rPr>
      <w:rFonts w:ascii="OpenSymbol" w:eastAsia="OpenSymbol" w:hAnsi="OpenSymbol" w:cs="OpenSymbol"/>
    </w:rPr>
  </w:style>
  <w:style w:type="numbering" w:customStyle="1" w:styleId="Aucuneliste1">
    <w:name w:val="Aucune liste1"/>
    <w:basedOn w:val="Aucuneliste"/>
    <w:pPr>
      <w:numPr>
        <w:numId w:val="1"/>
      </w:numPr>
    </w:pPr>
  </w:style>
  <w:style w:type="paragraph" w:styleId="En-tte">
    <w:name w:val="header"/>
    <w:basedOn w:val="Normal"/>
    <w:link w:val="En-tteCar"/>
    <w:uiPriority w:val="99"/>
    <w:unhideWhenUsed/>
    <w:rsid w:val="00684F0D"/>
    <w:pPr>
      <w:tabs>
        <w:tab w:val="center" w:pos="4536"/>
        <w:tab w:val="right" w:pos="9072"/>
      </w:tabs>
    </w:pPr>
  </w:style>
  <w:style w:type="character" w:customStyle="1" w:styleId="En-tteCar">
    <w:name w:val="En-tête Car"/>
    <w:basedOn w:val="Policepardfaut"/>
    <w:link w:val="En-tte"/>
    <w:uiPriority w:val="99"/>
    <w:rsid w:val="00684F0D"/>
  </w:style>
  <w:style w:type="paragraph" w:styleId="Pieddepage">
    <w:name w:val="footer"/>
    <w:basedOn w:val="Normal"/>
    <w:link w:val="PieddepageCar"/>
    <w:uiPriority w:val="99"/>
    <w:unhideWhenUsed/>
    <w:rsid w:val="00684F0D"/>
    <w:pPr>
      <w:tabs>
        <w:tab w:val="center" w:pos="4536"/>
        <w:tab w:val="right" w:pos="9072"/>
      </w:tabs>
    </w:pPr>
  </w:style>
  <w:style w:type="character" w:customStyle="1" w:styleId="PieddepageCar">
    <w:name w:val="Pied de page Car"/>
    <w:basedOn w:val="Policepardfaut"/>
    <w:link w:val="Pieddepage"/>
    <w:uiPriority w:val="99"/>
    <w:rsid w:val="0068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Maréchal</dc:creator>
  <cp:lastModifiedBy>LONDOT Thierry USCGNE</cp:lastModifiedBy>
  <cp:revision>3</cp:revision>
  <dcterms:created xsi:type="dcterms:W3CDTF">2022-02-11T15:15:00Z</dcterms:created>
  <dcterms:modified xsi:type="dcterms:W3CDTF">2022-02-11T15:17:00Z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07222825-62ea-40f3-96b5-5375c07996e2_Enabled">
    <vt:lpwstr>true</vt:lpwstr>
  </property>
  <property fmtid="{D5CDD505-2E9C-101B-9397-08002B2CF9AE}" pid="9" name="MSIP_Label_07222825-62ea-40f3-96b5-5375c07996e2_SetDate">
    <vt:lpwstr>2022-02-11T15:16:22Z</vt:lpwstr>
  </property>
  <property fmtid="{D5CDD505-2E9C-101B-9397-08002B2CF9AE}" pid="10" name="MSIP_Label_07222825-62ea-40f3-96b5-5375c07996e2_Method">
    <vt:lpwstr>Privileged</vt:lpwstr>
  </property>
  <property fmtid="{D5CDD505-2E9C-101B-9397-08002B2CF9AE}" pid="11" name="MSIP_Label_07222825-62ea-40f3-96b5-5375c07996e2_Name">
    <vt:lpwstr>unrestricted_parent.2</vt:lpwstr>
  </property>
  <property fmtid="{D5CDD505-2E9C-101B-9397-08002B2CF9AE}" pid="12" name="MSIP_Label_07222825-62ea-40f3-96b5-5375c07996e2_SiteId">
    <vt:lpwstr>90c7a20a-f34b-40bf-bc48-b9253b6f5d20</vt:lpwstr>
  </property>
  <property fmtid="{D5CDD505-2E9C-101B-9397-08002B2CF9AE}" pid="13" name="MSIP_Label_07222825-62ea-40f3-96b5-5375c07996e2_ActionId">
    <vt:lpwstr>930ff66c-ea5f-45a5-a953-fa9fe8b9d1ac</vt:lpwstr>
  </property>
  <property fmtid="{D5CDD505-2E9C-101B-9397-08002B2CF9AE}" pid="14" name="MSIP_Label_07222825-62ea-40f3-96b5-5375c07996e2_ContentBits">
    <vt:lpwstr>0</vt:lpwstr>
  </property>
</Properties>
</file>